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8B" w:rsidRPr="0012318B" w:rsidRDefault="0012318B" w:rsidP="0012318B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12318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АДМИНИСТРАЦИЯ   РУССКО-БУЙЛОВСКОГО  СЕЛЬСКОГО  ПОСЕЛЕНИЯ</w:t>
      </w:r>
    </w:p>
    <w:p w:rsidR="0012318B" w:rsidRPr="0012318B" w:rsidRDefault="0012318B" w:rsidP="0012318B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12318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ПАВЛОВСКОГО МУНИЦИПАЛЬНОГО РАЙОНА </w:t>
      </w:r>
    </w:p>
    <w:p w:rsidR="0012318B" w:rsidRPr="0012318B" w:rsidRDefault="0012318B" w:rsidP="0012318B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12318B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ВОРОНЕЖСКОЙ ОБЛАСТИ</w:t>
      </w:r>
    </w:p>
    <w:p w:rsidR="0012318B" w:rsidRPr="0012318B" w:rsidRDefault="0012318B" w:rsidP="0012318B">
      <w:pPr>
        <w:keepNext/>
        <w:widowControl w:val="0"/>
        <w:tabs>
          <w:tab w:val="num" w:pos="576"/>
          <w:tab w:val="left" w:pos="3915"/>
        </w:tabs>
        <w:suppressAutoHyphens/>
        <w:spacing w:after="0" w:line="100" w:lineRule="atLeast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2318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</w:p>
    <w:p w:rsidR="0012318B" w:rsidRPr="0012318B" w:rsidRDefault="0012318B" w:rsidP="0012318B">
      <w:pPr>
        <w:keepNext/>
        <w:widowControl w:val="0"/>
        <w:tabs>
          <w:tab w:val="num" w:pos="576"/>
          <w:tab w:val="left" w:pos="3915"/>
        </w:tabs>
        <w:suppressAutoHyphens/>
        <w:spacing w:after="60" w:line="10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12318B">
        <w:rPr>
          <w:rFonts w:ascii="Times New Roman" w:eastAsia="Times New Roman" w:hAnsi="Times New Roman" w:cs="Times New Roman"/>
          <w:b/>
          <w:bCs/>
          <w:iCs/>
          <w:spacing w:val="120"/>
          <w:kern w:val="1"/>
          <w:sz w:val="26"/>
          <w:szCs w:val="26"/>
          <w:lang w:eastAsia="ar-SA"/>
        </w:rPr>
        <w:t>ПОСТАНОВЛЕНИЕ</w:t>
      </w:r>
    </w:p>
    <w:p w:rsidR="0012318B" w:rsidRPr="0012318B" w:rsidRDefault="0012318B" w:rsidP="0012318B">
      <w:pPr>
        <w:pBdr>
          <w:bottom w:val="thinThickSmallGap" w:sz="24" w:space="1" w:color="auto"/>
        </w:pBdr>
        <w:suppressAutoHyphens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12318B" w:rsidRPr="0012318B" w:rsidRDefault="0012318B" w:rsidP="001231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</w:pPr>
      <w:r w:rsidRPr="0012318B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>от 0</w:t>
      </w:r>
      <w:r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>8</w:t>
      </w:r>
      <w:r w:rsidRPr="0012318B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>.1</w:t>
      </w:r>
      <w:r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>2</w:t>
      </w:r>
      <w:r w:rsidRPr="0012318B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 xml:space="preserve">.2023 г. №  </w:t>
      </w:r>
      <w:r w:rsidR="00E55F6B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>69</w:t>
      </w:r>
      <w:r w:rsidRPr="0012318B">
        <w:rPr>
          <w:rFonts w:ascii="Times New Roman" w:eastAsia="Calibri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</w:p>
    <w:p w:rsidR="0012318B" w:rsidRPr="0012318B" w:rsidRDefault="0012318B" w:rsidP="001231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231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</w:t>
      </w:r>
      <w:proofErr w:type="gramEnd"/>
      <w:r w:rsidRPr="0012318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 Русская Буйловка</w:t>
      </w:r>
    </w:p>
    <w:p w:rsidR="00092FD5" w:rsidRPr="00092FD5" w:rsidRDefault="00092FD5" w:rsidP="00092FD5">
      <w:pPr>
        <w:pStyle w:val="Title"/>
        <w:ind w:right="4138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092FD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55F6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Русско-Буйловского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на 202</w:t>
      </w:r>
      <w:r w:rsidR="0042060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год</w:t>
      </w:r>
    </w:p>
    <w:p w:rsidR="00092FD5" w:rsidRPr="00092FD5" w:rsidRDefault="00092FD5" w:rsidP="00092FD5">
      <w:pPr>
        <w:pStyle w:val="Title"/>
        <w:spacing w:before="0" w:after="0"/>
        <w:ind w:right="5102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092FD5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постановлением Правительства </w:t>
      </w:r>
      <w:r w:rsidRPr="00092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Российской Федерации от 25.06.2021 № </w:t>
      </w:r>
      <w:r w:rsidRPr="00092FD5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 «</w:t>
      </w:r>
      <w:r w:rsidRPr="00092FD5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2FD5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E55F6B" w:rsidRPr="00E55F6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BC6AA8" w:rsidRDefault="00092FD5" w:rsidP="00BC6AA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92FD5" w:rsidRPr="00092FD5" w:rsidRDefault="00092FD5" w:rsidP="00092F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55F6B" w:rsidRPr="00E55F6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</w:t>
      </w:r>
      <w:r w:rsidR="00420607">
        <w:rPr>
          <w:rFonts w:ascii="Times New Roman" w:hAnsi="Times New Roman" w:cs="Times New Roman"/>
          <w:sz w:val="26"/>
          <w:szCs w:val="26"/>
        </w:rPr>
        <w:t>области  на 2024</w:t>
      </w:r>
      <w:r w:rsidRPr="00092FD5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 w:rsidR="00E55F6B" w:rsidRPr="00E55F6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FD5">
        <w:rPr>
          <w:rFonts w:ascii="Times New Roman" w:hAnsi="Times New Roman" w:cs="Times New Roman"/>
          <w:bCs/>
          <w:sz w:val="26"/>
          <w:szCs w:val="26"/>
        </w:rPr>
        <w:t>3. Настоящее постановление</w:t>
      </w:r>
      <w:r w:rsidR="00420607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января 2024</w:t>
      </w:r>
      <w:r w:rsidRPr="00092FD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2FD5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092FD5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092FD5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BC6AA8" w:rsidRDefault="00BC6AA8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E55F6B" w:rsidRDefault="00E55F6B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E55F6B" w:rsidRPr="000E081C" w:rsidTr="003B05C5">
        <w:tc>
          <w:tcPr>
            <w:tcW w:w="3120" w:type="dxa"/>
            <w:vAlign w:val="center"/>
            <w:hideMark/>
          </w:tcPr>
          <w:p w:rsidR="00E55F6B" w:rsidRPr="000E081C" w:rsidRDefault="00E55F6B" w:rsidP="003B05C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081C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Глава Русско-Буйловского</w:t>
            </w:r>
          </w:p>
          <w:p w:rsidR="00E55F6B" w:rsidRPr="000E081C" w:rsidRDefault="00E55F6B" w:rsidP="003B05C5">
            <w:pPr>
              <w:rPr>
                <w:rFonts w:eastAsiaTheme="minorEastAsia"/>
                <w:sz w:val="24"/>
                <w:szCs w:val="24"/>
              </w:rPr>
            </w:pPr>
            <w:r w:rsidRPr="000E081C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E55F6B" w:rsidRPr="000E081C" w:rsidRDefault="00E55F6B" w:rsidP="003B05C5">
            <w:pPr>
              <w:ind w:left="163" w:hanging="16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  <w:hideMark/>
          </w:tcPr>
          <w:p w:rsidR="00E55F6B" w:rsidRPr="000E081C" w:rsidRDefault="00E55F6B" w:rsidP="003B05C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E081C">
              <w:rPr>
                <w:rFonts w:ascii="Times New Roman" w:eastAsiaTheme="minorEastAsia" w:hAnsi="Times New Roman" w:cs="Times New Roman"/>
                <w:sz w:val="24"/>
                <w:szCs w:val="24"/>
              </w:rPr>
              <w:t>В.В. Ворфоломеева</w:t>
            </w:r>
          </w:p>
        </w:tc>
      </w:tr>
    </w:tbl>
    <w:p w:rsidR="00E55F6B" w:rsidRDefault="00E55F6B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D84102" w:rsidRDefault="00D84102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</w:p>
    <w:p w:rsidR="00092FD5" w:rsidRPr="00092FD5" w:rsidRDefault="00092FD5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092F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2FD5" w:rsidRPr="00092FD5" w:rsidRDefault="00092FD5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092FD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55F6B">
        <w:rPr>
          <w:rFonts w:ascii="Times New Roman" w:hAnsi="Times New Roman" w:cs="Times New Roman"/>
          <w:sz w:val="24"/>
          <w:szCs w:val="24"/>
        </w:rPr>
        <w:t>Русско-Буйловского</w:t>
      </w:r>
      <w:r w:rsidRPr="00092F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2FD5" w:rsidRPr="007058E7" w:rsidRDefault="00092FD5" w:rsidP="007058E7">
      <w:pPr>
        <w:ind w:left="5103"/>
        <w:rPr>
          <w:rFonts w:ascii="Times New Roman" w:eastAsia="Calibri" w:hAnsi="Times New Roman" w:cs="Times New Roman"/>
          <w:b/>
        </w:rPr>
      </w:pPr>
      <w:r w:rsidRPr="00092FD5">
        <w:rPr>
          <w:rFonts w:ascii="Times New Roman" w:hAnsi="Times New Roman" w:cs="Times New Roman"/>
        </w:rPr>
        <w:t xml:space="preserve">от </w:t>
      </w:r>
      <w:r w:rsidR="00E55F6B">
        <w:rPr>
          <w:rFonts w:ascii="Times New Roman" w:hAnsi="Times New Roman" w:cs="Times New Roman"/>
        </w:rPr>
        <w:t>08</w:t>
      </w:r>
      <w:r w:rsidR="007058E7">
        <w:rPr>
          <w:rFonts w:ascii="Times New Roman" w:hAnsi="Times New Roman" w:cs="Times New Roman"/>
        </w:rPr>
        <w:t>.1</w:t>
      </w:r>
      <w:r w:rsidR="00E55F6B">
        <w:rPr>
          <w:rFonts w:ascii="Times New Roman" w:hAnsi="Times New Roman" w:cs="Times New Roman"/>
        </w:rPr>
        <w:t>2</w:t>
      </w:r>
      <w:r w:rsidR="007058E7">
        <w:rPr>
          <w:rFonts w:ascii="Times New Roman" w:hAnsi="Times New Roman" w:cs="Times New Roman"/>
        </w:rPr>
        <w:t>.202</w:t>
      </w:r>
      <w:r w:rsidR="00420607">
        <w:rPr>
          <w:rFonts w:ascii="Times New Roman" w:hAnsi="Times New Roman" w:cs="Times New Roman"/>
        </w:rPr>
        <w:t>3</w:t>
      </w:r>
      <w:r w:rsidR="007058E7">
        <w:rPr>
          <w:rFonts w:ascii="Times New Roman" w:hAnsi="Times New Roman" w:cs="Times New Roman"/>
        </w:rPr>
        <w:t xml:space="preserve"> г.</w:t>
      </w:r>
      <w:r w:rsidRPr="00092FD5">
        <w:rPr>
          <w:rFonts w:ascii="Times New Roman" w:hAnsi="Times New Roman" w:cs="Times New Roman"/>
        </w:rPr>
        <w:t xml:space="preserve">  № </w:t>
      </w:r>
      <w:r w:rsidR="00E55F6B">
        <w:rPr>
          <w:rFonts w:ascii="Times New Roman" w:hAnsi="Times New Roman" w:cs="Times New Roman"/>
        </w:rPr>
        <w:t>69</w:t>
      </w:r>
      <w:r w:rsidRPr="00092FD5">
        <w:rPr>
          <w:rFonts w:ascii="Times New Roman" w:hAnsi="Times New Roman" w:cs="Times New Roman"/>
        </w:rPr>
        <w:t xml:space="preserve">  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55F6B" w:rsidRPr="00E55F6B">
        <w:rPr>
          <w:rFonts w:ascii="Times New Roman" w:eastAsia="Calibri" w:hAnsi="Times New Roman" w:cs="Times New Roman"/>
          <w:b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42060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92FD5" w:rsidRDefault="00092FD5" w:rsidP="0042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20607" w:rsidRPr="00420607" w:rsidRDefault="00420607" w:rsidP="0042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55F6B" w:rsidRPr="00E55F6B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</w:t>
      </w:r>
      <w:r w:rsidR="00420607">
        <w:rPr>
          <w:rFonts w:ascii="Times New Roman" w:eastAsia="Calibri" w:hAnsi="Times New Roman" w:cs="Times New Roman"/>
          <w:sz w:val="24"/>
          <w:szCs w:val="24"/>
        </w:rPr>
        <w:t>4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год (далее – Программа профилактики), определяет порядок проведения администрацией </w:t>
      </w:r>
      <w:r w:rsidR="00E55F6B" w:rsidRPr="00E55F6B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>Контрольным органом, уполномоченным на осуществление муниципального контроля в сфере благоустройства является</w:t>
      </w:r>
      <w:proofErr w:type="gram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r w:rsidR="00E55F6B" w:rsidRPr="00E55F6B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– контрольный орган). 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Предметом муниципального контроля в сфере благоустройства является: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- соблюдение гражданами и организациями обязательных требований, установленных Правилами благоустройства территории </w:t>
      </w:r>
      <w:r w:rsidR="00E55F6B" w:rsidRPr="00E55F6B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области, утвержденными решением Совета народных депутатов </w:t>
      </w:r>
      <w:r w:rsidR="00EC6296" w:rsidRPr="00EC6296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29.11.2018 № 2</w:t>
      </w:r>
      <w:r w:rsidR="00EC6296">
        <w:rPr>
          <w:rFonts w:ascii="Times New Roman" w:eastAsia="Calibri" w:hAnsi="Times New Roman" w:cs="Times New Roman"/>
          <w:sz w:val="24"/>
          <w:szCs w:val="24"/>
        </w:rPr>
        <w:t>61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требования);</w:t>
      </w:r>
      <w:proofErr w:type="gramEnd"/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20607">
        <w:rPr>
          <w:rStyle w:val="bumpedfont15"/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92FD5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420607" w:rsidRPr="00420607" w:rsidRDefault="00420607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1.1. Объекты муниципального контроля в сфере благоустройства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092FD5" w:rsidRPr="00420607" w:rsidRDefault="00092FD5" w:rsidP="00420607">
      <w:pPr>
        <w:pStyle w:val="s26"/>
        <w:spacing w:before="0" w:beforeAutospacing="0" w:after="0" w:afterAutospacing="0"/>
        <w:ind w:firstLine="708"/>
        <w:jc w:val="both"/>
      </w:pPr>
      <w:r w:rsidRPr="00420607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92FD5" w:rsidRPr="00420607" w:rsidRDefault="00092FD5" w:rsidP="00420607">
      <w:pPr>
        <w:pStyle w:val="s26"/>
        <w:spacing w:before="0" w:beforeAutospacing="0" w:after="0" w:afterAutospacing="0"/>
        <w:ind w:firstLine="708"/>
        <w:jc w:val="both"/>
      </w:pPr>
      <w:r w:rsidRPr="00420607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</w:t>
      </w:r>
      <w:r w:rsidRPr="00420607">
        <w:rPr>
          <w:rFonts w:ascii="Times New Roman" w:hAnsi="Times New Roman" w:cs="Times New Roman"/>
          <w:sz w:val="24"/>
          <w:szCs w:val="24"/>
        </w:rPr>
        <w:lastRenderedPageBreak/>
        <w:t>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</w:t>
      </w:r>
      <w:r w:rsidRPr="004206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FD5" w:rsidRPr="00420607" w:rsidRDefault="00092FD5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420607">
        <w:rPr>
          <w:rFonts w:ascii="Times New Roman" w:hAnsi="Times New Roman" w:cs="Times New Roman"/>
          <w:b/>
          <w:spacing w:val="1"/>
          <w:sz w:val="24"/>
          <w:szCs w:val="24"/>
        </w:rPr>
        <w:t>1.2. Характеристика проблем, на решение которых направлена Программа профилактики</w:t>
      </w:r>
    </w:p>
    <w:p w:rsidR="00092FD5" w:rsidRDefault="00092FD5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420607">
        <w:rPr>
          <w:rFonts w:ascii="Times New Roman" w:hAnsi="Times New Roman" w:cs="Times New Roman"/>
          <w:spacing w:val="1"/>
          <w:sz w:val="24"/>
          <w:szCs w:val="24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r w:rsidR="00EC6296" w:rsidRPr="00EC6296">
        <w:rPr>
          <w:rFonts w:ascii="Times New Roman" w:hAnsi="Times New Roman" w:cs="Times New Roman"/>
          <w:spacing w:val="1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поселения.</w:t>
      </w:r>
      <w:proofErr w:type="gramEnd"/>
    </w:p>
    <w:p w:rsidR="00420607" w:rsidRPr="00420607" w:rsidRDefault="00420607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20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07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2.1. Целями проведения профилактических мероприятий являются:</w:t>
      </w:r>
    </w:p>
    <w:p w:rsidR="00092FD5" w:rsidRPr="00420607" w:rsidRDefault="00092FD5" w:rsidP="00420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- устранение условий, причин и факторов, способных привести 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нарушениям обязательных требований и (или) причинению вреда (ущерба) охраняемым законом ценностям;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разъяснение контролируемым лицам системы обязательных требований;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повышение прозрачности системы осуществления муниципального контроля в сфере благоустройства;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профилактических мероприятий являются: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и внедрение мер системы позитивной профилактики;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092FD5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420607" w:rsidRPr="00420607" w:rsidRDefault="00420607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FD5" w:rsidRPr="00420607" w:rsidRDefault="00092FD5" w:rsidP="004206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>3. Перечень профилактических мероприятий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3.1. Администрацией проводятся следующие профилактические мероприятия: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информирование;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обобщение правоприменительной практики;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объявление предостережения;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консультирование;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профилактический визит.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 Информирование.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 Обобщение правоприменительной практики.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контроля в сфере благоустройства  (далее – Доклад о правоприменительной практике).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3.3.2. Доклад о правоприменительной практике готовится ежегодно.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Срок подготовки – не позднее 15 февраля года, следующего за отчетным годом.</w:t>
      </w:r>
    </w:p>
    <w:p w:rsidR="00092FD5" w:rsidRPr="00420607" w:rsidRDefault="00092FD5" w:rsidP="00420607">
      <w:pPr>
        <w:pStyle w:val="ConsPlusNormal"/>
        <w:ind w:firstLine="709"/>
        <w:jc w:val="both"/>
        <w:rPr>
          <w:sz w:val="24"/>
          <w:szCs w:val="24"/>
        </w:rPr>
      </w:pPr>
      <w:r w:rsidRPr="00420607">
        <w:rPr>
          <w:sz w:val="24"/>
          <w:szCs w:val="24"/>
        </w:rPr>
        <w:t>3.3.3.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3.3.4. </w:t>
      </w: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В течение всего периода размещения на официальном сайте </w:t>
      </w:r>
      <w:r w:rsidRPr="00420607">
        <w:rPr>
          <w:rFonts w:ascii="Times New Roman" w:hAnsi="Times New Roman" w:cs="Times New Roman"/>
          <w:sz w:val="24"/>
          <w:szCs w:val="24"/>
        </w:rPr>
        <w:t>проекта Доклада о правоприменительной практике у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частники общественных обсуждений </w:t>
      </w:r>
      <w:r w:rsidRPr="00420607">
        <w:rPr>
          <w:rFonts w:ascii="Times New Roman" w:hAnsi="Times New Roman" w:cs="Times New Roman"/>
          <w:sz w:val="24"/>
          <w:szCs w:val="24"/>
        </w:rPr>
        <w:t>могут в</w:t>
      </w:r>
      <w:r w:rsidRPr="00420607">
        <w:rPr>
          <w:rFonts w:ascii="Times New Roman" w:eastAsia="Calibri" w:hAnsi="Times New Roman" w:cs="Times New Roman"/>
          <w:sz w:val="24"/>
          <w:szCs w:val="24"/>
        </w:rPr>
        <w:t>носить предложения и замечания посредством их направления в письменной форме в адрес администрации: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 xml:space="preserve">396450, Воронежская область, Павловский муниципальный район, Русско-Буйловского сельское поселение, с. Русская Буйловка, ул. Советская, 5   </w:t>
      </w:r>
      <w:r w:rsidRPr="00420607">
        <w:rPr>
          <w:rFonts w:ascii="Times New Roman" w:hAnsi="Times New Roman" w:cs="Times New Roman"/>
          <w:sz w:val="24"/>
          <w:szCs w:val="24"/>
        </w:rPr>
        <w:t xml:space="preserve">, тел. (47362) </w:t>
      </w:r>
      <w:r w:rsidR="00EC6296">
        <w:rPr>
          <w:rFonts w:ascii="Times New Roman" w:hAnsi="Times New Roman" w:cs="Times New Roman"/>
          <w:sz w:val="24"/>
          <w:szCs w:val="24"/>
        </w:rPr>
        <w:t>48</w:t>
      </w:r>
      <w:r w:rsidR="00DB69D5" w:rsidRPr="00420607">
        <w:rPr>
          <w:rFonts w:ascii="Times New Roman" w:hAnsi="Times New Roman" w:cs="Times New Roman"/>
          <w:sz w:val="24"/>
          <w:szCs w:val="24"/>
        </w:rPr>
        <w:t>-</w:t>
      </w:r>
      <w:r w:rsidR="00EC6296">
        <w:rPr>
          <w:rFonts w:ascii="Times New Roman" w:hAnsi="Times New Roman" w:cs="Times New Roman"/>
          <w:sz w:val="24"/>
          <w:szCs w:val="24"/>
        </w:rPr>
        <w:t>2</w:t>
      </w:r>
      <w:r w:rsidR="00DB69D5" w:rsidRPr="00420607">
        <w:rPr>
          <w:rFonts w:ascii="Times New Roman" w:hAnsi="Times New Roman" w:cs="Times New Roman"/>
          <w:sz w:val="24"/>
          <w:szCs w:val="24"/>
        </w:rPr>
        <w:t>-</w:t>
      </w:r>
      <w:r w:rsidR="00EC6296">
        <w:rPr>
          <w:rFonts w:ascii="Times New Roman" w:hAnsi="Times New Roman" w:cs="Times New Roman"/>
          <w:sz w:val="24"/>
          <w:szCs w:val="24"/>
        </w:rPr>
        <w:t>24</w:t>
      </w:r>
      <w:r w:rsidRPr="00420607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rbuilov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pavl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@govvrn.ru</w:t>
        </w:r>
      </w:hyperlink>
      <w:r w:rsidRPr="00420607">
        <w:rPr>
          <w:rFonts w:ascii="Times New Roman" w:hAnsi="Times New Roman" w:cs="Times New Roman"/>
          <w:sz w:val="24"/>
          <w:szCs w:val="24"/>
        </w:rPr>
        <w:t>, а также посредством официального сайта.</w:t>
      </w:r>
      <w:proofErr w:type="gramEnd"/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3.4. Объявление предостережения.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не позднее 30 дней со дня получения указанных сведений.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3.4.4. В случае принятия представленных в возражении контролируемого лица доводов глава </w:t>
      </w:r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несогласии с возражением указываются соответствующие обоснования.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 Консультирование.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3.5.2. Консультирование может осуществляться должностным лицом</w:t>
      </w:r>
    </w:p>
    <w:p w:rsidR="00092FD5" w:rsidRPr="00420607" w:rsidRDefault="00092FD5" w:rsidP="00420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администрации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3.5.3 Личный прием граждан проводится главой </w:t>
      </w:r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3.5.4. Консультирование в устной и письменной формах осуществляется по следующим вопросам: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организация и осуществление муниципального контроля в сфере благоустройства;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порядок осуществления контрольных мероприятий;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за время, отведенное для консультирования, предоставить ответ на поставленные вопросы невозможно;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ответ на поставленные вопросы требует дополнительного запроса сведений от органов власти или иных лиц.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3.5.9. В случае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3.5.10. Консультирование проводится администрацией по вторникам и четвергам с 14.00 до 16.00; телефон: (47362) 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>; местонахождение: 3964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, Воронежская область, Павловский район, </w:t>
      </w:r>
      <w:proofErr w:type="gramStart"/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="00EC6296" w:rsidRPr="00EC6296">
        <w:rPr>
          <w:rFonts w:ascii="Times New Roman" w:hAnsi="Times New Roman" w:cs="Times New Roman"/>
          <w:color w:val="000000"/>
          <w:sz w:val="24"/>
          <w:szCs w:val="24"/>
        </w:rPr>
        <w:t xml:space="preserve"> Буйловка, у</w:t>
      </w:r>
      <w:r w:rsidR="00EC6296">
        <w:rPr>
          <w:rFonts w:ascii="Times New Roman" w:hAnsi="Times New Roman" w:cs="Times New Roman"/>
          <w:color w:val="000000"/>
          <w:sz w:val="24"/>
          <w:szCs w:val="24"/>
        </w:rPr>
        <w:t xml:space="preserve">л. Советская, 5 </w:t>
      </w:r>
      <w:r w:rsidR="00EC6296" w:rsidRPr="0042060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rbuilov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pavl</w:t>
        </w:r>
        <w:r w:rsidR="00EC6296" w:rsidRPr="00631C0A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@govvrn.ru</w:t>
        </w:r>
      </w:hyperlink>
      <w:r w:rsidRPr="00420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FD5" w:rsidRPr="00420607" w:rsidRDefault="00092FD5" w:rsidP="00EC6296">
      <w:pPr>
        <w:pStyle w:val="s15"/>
        <w:spacing w:before="0" w:beforeAutospacing="0" w:after="0" w:afterAutospacing="0"/>
        <w:ind w:firstLine="708"/>
      </w:pPr>
      <w:r w:rsidRPr="00420607">
        <w:rPr>
          <w:rStyle w:val="bumpedfont15"/>
        </w:rPr>
        <w:t xml:space="preserve">3.6 </w:t>
      </w:r>
      <w:r w:rsidRPr="00420607">
        <w:t>Профилактический визит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92FD5" w:rsidRDefault="00092FD5" w:rsidP="0042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3.6.4. В случае</w:t>
      </w:r>
      <w:proofErr w:type="gramStart"/>
      <w:r w:rsidRPr="004206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0607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r w:rsidR="00D84102" w:rsidRPr="00D84102">
        <w:rPr>
          <w:rFonts w:ascii="Times New Roman" w:hAnsi="Times New Roman" w:cs="Times New Roman"/>
          <w:sz w:val="24"/>
          <w:szCs w:val="24"/>
        </w:rPr>
        <w:t>Русско-Буйловского</w:t>
      </w:r>
      <w:r w:rsidRPr="00420607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(надзорных) мероприятий.</w:t>
      </w: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20607" w:rsidRPr="00420607" w:rsidRDefault="00420607" w:rsidP="0042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D5" w:rsidRPr="00420607" w:rsidRDefault="00092FD5" w:rsidP="004206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>4. Показатели результативности и эффективности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420607">
        <w:rPr>
          <w:rStyle w:val="a7"/>
          <w:rFonts w:ascii="Times New Roman" w:hAnsi="Times New Roman" w:cs="Times New Roman"/>
          <w:i w:val="0"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92FD5" w:rsidRPr="00420607" w:rsidTr="009121C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420607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92FD5" w:rsidRPr="00420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420607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3-х</w:t>
            </w:r>
            <w:r w:rsidR="00092FD5" w:rsidRPr="004206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</w:tbl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092FD5" w:rsidRPr="00420607" w:rsidRDefault="00092FD5" w:rsidP="0042060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092FD5" w:rsidRPr="00420607" w:rsidRDefault="00092FD5" w:rsidP="0042060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092FD5" w:rsidRPr="00420607" w:rsidTr="009121C2">
        <w:trPr>
          <w:trHeight w:val="420"/>
        </w:trPr>
        <w:tc>
          <w:tcPr>
            <w:tcW w:w="3119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07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нет отклонения</w:t>
            </w:r>
          </w:p>
        </w:tc>
        <w:tc>
          <w:tcPr>
            <w:tcW w:w="23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отклонение больше 20%</w:t>
            </w:r>
          </w:p>
        </w:tc>
        <w:tc>
          <w:tcPr>
            <w:tcW w:w="18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отклонение больше 50 %</w:t>
            </w:r>
          </w:p>
        </w:tc>
      </w:tr>
      <w:tr w:rsidR="00092FD5" w:rsidRPr="00420607" w:rsidTr="009121C2">
        <w:trPr>
          <w:trHeight w:val="420"/>
        </w:trPr>
        <w:tc>
          <w:tcPr>
            <w:tcW w:w="3119" w:type="dxa"/>
          </w:tcPr>
          <w:p w:rsidR="00092FD5" w:rsidRPr="00420607" w:rsidRDefault="00092FD5" w:rsidP="004206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42060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0607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92FD5" w:rsidRDefault="00092FD5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8E7" w:rsidRDefault="007058E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D5" w:rsidRPr="00092FD5" w:rsidRDefault="00DB69D5" w:rsidP="00DB69D5">
      <w:pPr>
        <w:spacing w:after="0" w:line="240" w:lineRule="auto"/>
        <w:rPr>
          <w:rFonts w:ascii="Times New Roman" w:hAnsi="Times New Roman" w:cs="Times New Roman"/>
          <w:bCs/>
        </w:rPr>
      </w:pPr>
      <w:r w:rsidRPr="00DB69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</w:t>
      </w:r>
      <w:r w:rsidR="00092FD5" w:rsidRPr="00092FD5">
        <w:rPr>
          <w:rFonts w:ascii="Times New Roman" w:hAnsi="Times New Roman" w:cs="Times New Roman"/>
          <w:bCs/>
        </w:rPr>
        <w:t>Приложение к Программе</w:t>
      </w:r>
    </w:p>
    <w:p w:rsidR="00092FD5" w:rsidRPr="00DB69D5" w:rsidRDefault="00092FD5" w:rsidP="00DB69D5">
      <w:pPr>
        <w:spacing w:after="0" w:line="240" w:lineRule="auto"/>
        <w:ind w:left="4962"/>
        <w:rPr>
          <w:rFonts w:ascii="Times New Roman" w:eastAsia="Calibri" w:hAnsi="Times New Roman" w:cs="Times New Roman"/>
          <w:i/>
        </w:rPr>
      </w:pPr>
      <w:r w:rsidRPr="00092FD5">
        <w:rPr>
          <w:rFonts w:ascii="Times New Roman" w:eastAsia="Calibri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84102" w:rsidRPr="00D84102">
        <w:rPr>
          <w:rFonts w:ascii="Times New Roman" w:eastAsia="Calibri" w:hAnsi="Times New Roman" w:cs="Times New Roman"/>
        </w:rPr>
        <w:t>Русско-Буйловского</w:t>
      </w:r>
      <w:r w:rsidRPr="00092FD5">
        <w:rPr>
          <w:rFonts w:ascii="Times New Roman" w:eastAsia="Calibri" w:hAnsi="Times New Roman" w:cs="Times New Roman"/>
        </w:rPr>
        <w:t xml:space="preserve"> сельского поселения Павловского муниципального района Воронежской области на 202</w:t>
      </w:r>
      <w:r w:rsidR="00420607">
        <w:rPr>
          <w:rFonts w:ascii="Times New Roman" w:eastAsia="Calibri" w:hAnsi="Times New Roman" w:cs="Times New Roman"/>
        </w:rPr>
        <w:t>4</w:t>
      </w:r>
      <w:r w:rsidRPr="00092FD5">
        <w:rPr>
          <w:rFonts w:ascii="Times New Roman" w:eastAsia="Calibri" w:hAnsi="Times New Roman" w:cs="Times New Roman"/>
        </w:rPr>
        <w:t xml:space="preserve"> год</w:t>
      </w:r>
    </w:p>
    <w:p w:rsidR="00DB69D5" w:rsidRPr="00DB69D5" w:rsidRDefault="00DB69D5" w:rsidP="00DB69D5">
      <w:pPr>
        <w:spacing w:after="0" w:line="240" w:lineRule="auto"/>
        <w:ind w:left="4962"/>
        <w:rPr>
          <w:rFonts w:ascii="Times New Roman" w:eastAsia="Calibri" w:hAnsi="Times New Roman" w:cs="Times New Roman"/>
          <w:i/>
        </w:rPr>
      </w:pPr>
    </w:p>
    <w:p w:rsidR="00092FD5" w:rsidRPr="00EA75A1" w:rsidRDefault="00092FD5" w:rsidP="00EA75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2FD5">
        <w:rPr>
          <w:rFonts w:ascii="Times New Roman" w:hAnsi="Times New Roman" w:cs="Times New Roman"/>
          <w:b/>
          <w:bCs/>
          <w:sz w:val="26"/>
          <w:szCs w:val="26"/>
        </w:rPr>
        <w:t>План мероприятий профилактики рисков причинения вреда (ущерба) охра</w:t>
      </w:r>
      <w:r w:rsidR="00420607">
        <w:rPr>
          <w:rFonts w:ascii="Times New Roman" w:hAnsi="Times New Roman" w:cs="Times New Roman"/>
          <w:b/>
          <w:bCs/>
          <w:sz w:val="26"/>
          <w:szCs w:val="26"/>
        </w:rPr>
        <w:t>няемым законом ценностям на 2024</w:t>
      </w:r>
      <w:r w:rsidRPr="00092FD5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092FD5" w:rsidRPr="00092FD5" w:rsidTr="009121C2">
        <w:trPr>
          <w:tblHeader/>
        </w:trPr>
        <w:tc>
          <w:tcPr>
            <w:tcW w:w="640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92F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2FD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30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420607" w:rsidRPr="00EA75A1" w:rsidRDefault="00D84102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20607">
              <w:rPr>
                <w:rFonts w:ascii="Times New Roman" w:eastAsia="Calibri" w:hAnsi="Times New Roman" w:cs="Times New Roman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42060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420607">
              <w:rPr>
                <w:rFonts w:ascii="Times New Roman" w:eastAsia="Calibri" w:hAnsi="Times New Roman" w:cs="Times New Roman"/>
              </w:rPr>
              <w:t xml:space="preserve">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  <w:p w:rsidR="00420607" w:rsidRPr="00420607" w:rsidRDefault="00420607" w:rsidP="005C76E5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rPr>
          <w:trHeight w:val="996"/>
        </w:trPr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Информирование о содержании новых обязательных требований</w:t>
            </w:r>
          </w:p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 xml:space="preserve">Оказание консультаций в отношении мер, которые должны приниматься </w:t>
            </w:r>
            <w:r w:rsidRPr="00420607">
              <w:rPr>
                <w:rFonts w:ascii="Times New Roman" w:eastAsia="Calibri" w:hAnsi="Times New Roman" w:cs="Times New Roman"/>
              </w:rPr>
              <w:lastRenderedPageBreak/>
              <w:t>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 xml:space="preserve">Глава </w:t>
            </w:r>
            <w:r w:rsidR="00D84102">
              <w:rPr>
                <w:rFonts w:ascii="Times New Roman" w:hAnsi="Times New Roman" w:cs="Times New Roman"/>
              </w:rPr>
              <w:t>Русско-Буйловского</w:t>
            </w:r>
            <w:r w:rsidRPr="00092FD5">
              <w:rPr>
                <w:rFonts w:ascii="Times New Roman" w:hAnsi="Times New Roman" w:cs="Times New Roman"/>
              </w:rPr>
              <w:t xml:space="preserve"> </w:t>
            </w:r>
            <w:r w:rsidRPr="00092FD5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  <w:p w:rsidR="00420607" w:rsidRPr="00092FD5" w:rsidRDefault="00D84102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Ворфоломеева В.В.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  <w:tc>
          <w:tcPr>
            <w:tcW w:w="2268" w:type="dxa"/>
          </w:tcPr>
          <w:p w:rsidR="00420607" w:rsidRPr="00092FD5" w:rsidRDefault="00D84102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4102">
              <w:rPr>
                <w:rFonts w:ascii="Times New Roman" w:hAnsi="Times New Roman" w:cs="Times New Roman"/>
              </w:rPr>
              <w:t>Главный специалист Лопатина И.В.</w:t>
            </w:r>
          </w:p>
        </w:tc>
      </w:tr>
    </w:tbl>
    <w:p w:rsidR="00092FD5" w:rsidRPr="00092FD5" w:rsidRDefault="00092FD5" w:rsidP="00092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FD5" w:rsidRPr="00092FD5" w:rsidRDefault="00092FD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2FD5" w:rsidRPr="00092FD5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2FD5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0FE5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18B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ACF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607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D9D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5E21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8E7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2D51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AE5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985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1E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CA2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81B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AF4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D2E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6AA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4DE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102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9D5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5F6B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5A1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96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092F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09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092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092FD5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92FD5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092F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15">
    <w:name w:val="s15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rsid w:val="00092FD5"/>
  </w:style>
  <w:style w:type="paragraph" w:customStyle="1" w:styleId="s26">
    <w:name w:val="s26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A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5F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092F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09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092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092FD5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92FD5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092F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15">
    <w:name w:val="s15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rsid w:val="00092FD5"/>
  </w:style>
  <w:style w:type="paragraph" w:customStyle="1" w:styleId="s26">
    <w:name w:val="s26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A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5F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builov.pavl@govv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builov.pavl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0886-861B-4266-8C96-B6585D2C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2023-12-11T12:41:00Z</cp:lastPrinted>
  <dcterms:created xsi:type="dcterms:W3CDTF">2023-12-11T06:23:00Z</dcterms:created>
  <dcterms:modified xsi:type="dcterms:W3CDTF">2023-12-11T12:42:00Z</dcterms:modified>
</cp:coreProperties>
</file>