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18" w:rsidRDefault="00263618" w:rsidP="005D1E42">
      <w:pPr>
        <w:tabs>
          <w:tab w:val="right" w:pos="9900"/>
        </w:tabs>
        <w:ind w:left="851"/>
        <w:jc w:val="both"/>
        <w:rPr>
          <w:rFonts w:ascii="Times New Roman" w:hAnsi="Times New Roman"/>
          <w:bCs/>
          <w:sz w:val="26"/>
          <w:szCs w:val="26"/>
        </w:rPr>
      </w:pPr>
    </w:p>
    <w:p w:rsidR="005D1E42" w:rsidRDefault="005D1E42" w:rsidP="005D1E42">
      <w:pPr>
        <w:spacing w:line="276" w:lineRule="auto"/>
        <w:ind w:left="851"/>
        <w:jc w:val="center"/>
        <w:rPr>
          <w:rFonts w:ascii="Times New Roman" w:hAnsi="Times New Roman" w:cs="Times New Roman"/>
          <w:b/>
        </w:rPr>
      </w:pPr>
      <w:r>
        <w:rPr>
          <w:rFonts w:ascii="Times New Roman" w:hAnsi="Times New Roman" w:cs="Times New Roman"/>
          <w:b/>
        </w:rPr>
        <w:t>АДМИНИСТРАЦИЯ   РУССКО-БУЙЛОВСКОГО  СЕЛЬСКОГО  ПОСЕЛЕНИЯ</w:t>
      </w:r>
    </w:p>
    <w:p w:rsidR="005D1E42" w:rsidRDefault="005D1E42" w:rsidP="005D1E42">
      <w:pPr>
        <w:spacing w:line="276" w:lineRule="auto"/>
        <w:ind w:left="851"/>
        <w:jc w:val="center"/>
        <w:rPr>
          <w:rFonts w:ascii="Times New Roman" w:hAnsi="Times New Roman" w:cs="Times New Roman"/>
          <w:b/>
        </w:rPr>
      </w:pPr>
      <w:r>
        <w:rPr>
          <w:rFonts w:ascii="Times New Roman" w:hAnsi="Times New Roman" w:cs="Times New Roman"/>
          <w:b/>
        </w:rPr>
        <w:t xml:space="preserve">ПАВЛОВСКОГО МУНИЦИПАЛЬНОГО РАЙОНА </w:t>
      </w:r>
    </w:p>
    <w:p w:rsidR="005D1E42" w:rsidRDefault="005D1E42" w:rsidP="005D1E42">
      <w:pPr>
        <w:spacing w:line="276" w:lineRule="auto"/>
        <w:ind w:left="851"/>
        <w:jc w:val="center"/>
        <w:rPr>
          <w:rFonts w:ascii="Times New Roman" w:hAnsi="Times New Roman" w:cs="Times New Roman"/>
          <w:b/>
        </w:rPr>
      </w:pPr>
      <w:r>
        <w:rPr>
          <w:rFonts w:ascii="Times New Roman" w:hAnsi="Times New Roman" w:cs="Times New Roman"/>
          <w:b/>
        </w:rPr>
        <w:t>ВОРОНЕЖСКОЙ ОБЛАСТИ</w:t>
      </w:r>
    </w:p>
    <w:p w:rsidR="005D1E42" w:rsidRDefault="005D1E42" w:rsidP="005D1E42">
      <w:pPr>
        <w:pStyle w:val="2"/>
        <w:tabs>
          <w:tab w:val="left" w:pos="3915"/>
        </w:tabs>
        <w:spacing w:before="0"/>
        <w:ind w:left="851"/>
        <w:rPr>
          <w:rFonts w:ascii="Times New Roman" w:hAnsi="Times New Roman"/>
          <w:i/>
          <w:iCs/>
          <w:color w:val="auto"/>
          <w:sz w:val="24"/>
          <w:szCs w:val="24"/>
          <w:lang w:val="ru-RU"/>
        </w:rPr>
      </w:pPr>
      <w:r>
        <w:rPr>
          <w:rFonts w:ascii="Times New Roman" w:hAnsi="Times New Roman"/>
          <w:i/>
          <w:iCs/>
          <w:color w:val="auto"/>
          <w:sz w:val="24"/>
          <w:szCs w:val="24"/>
          <w:lang w:val="ru-RU"/>
        </w:rPr>
        <w:tab/>
      </w:r>
    </w:p>
    <w:p w:rsidR="005D1E42" w:rsidRDefault="005D1E42" w:rsidP="005D1E42">
      <w:pPr>
        <w:pStyle w:val="2"/>
        <w:tabs>
          <w:tab w:val="left" w:pos="3915"/>
        </w:tabs>
        <w:spacing w:before="0"/>
        <w:ind w:left="851"/>
        <w:jc w:val="center"/>
        <w:rPr>
          <w:rFonts w:ascii="Times New Roman" w:hAnsi="Times New Roman"/>
          <w:i/>
          <w:iCs/>
          <w:color w:val="auto"/>
          <w:sz w:val="24"/>
          <w:szCs w:val="24"/>
          <w:lang w:val="ru-RU"/>
        </w:rPr>
      </w:pPr>
      <w:r>
        <w:rPr>
          <w:rFonts w:ascii="Times New Roman" w:hAnsi="Times New Roman"/>
          <w:color w:val="auto"/>
          <w:spacing w:val="120"/>
          <w:sz w:val="24"/>
          <w:szCs w:val="24"/>
          <w:lang w:val="ru-RU"/>
        </w:rPr>
        <w:t>ПОСТАНОВЛЕНИЕ</w:t>
      </w:r>
    </w:p>
    <w:p w:rsidR="005D1E42" w:rsidRDefault="005D1E42" w:rsidP="005D1E42">
      <w:pPr>
        <w:pBdr>
          <w:bottom w:val="thinThickSmallGap" w:sz="24" w:space="1" w:color="auto"/>
        </w:pBdr>
        <w:ind w:left="851"/>
        <w:rPr>
          <w:rFonts w:ascii="Times New Roman" w:hAnsi="Times New Roman" w:cs="Times New Roman"/>
          <w:b/>
          <w:sz w:val="28"/>
          <w:szCs w:val="28"/>
        </w:rPr>
      </w:pPr>
    </w:p>
    <w:p w:rsidR="005D1E42" w:rsidRDefault="005D1E42" w:rsidP="005D1E42">
      <w:pPr>
        <w:ind w:left="851"/>
        <w:jc w:val="both"/>
        <w:rPr>
          <w:b/>
        </w:rPr>
      </w:pPr>
    </w:p>
    <w:p w:rsidR="005D1E42" w:rsidRDefault="005D1E42" w:rsidP="005D1E42">
      <w:pPr>
        <w:ind w:left="851"/>
        <w:jc w:val="both"/>
        <w:rPr>
          <w:rFonts w:ascii="Times New Roman" w:hAnsi="Times New Roman" w:cs="Times New Roman"/>
          <w:sz w:val="28"/>
          <w:szCs w:val="28"/>
          <w:u w:val="single"/>
        </w:rPr>
      </w:pPr>
      <w:r>
        <w:rPr>
          <w:rFonts w:ascii="Times New Roman" w:hAnsi="Times New Roman" w:cs="Times New Roman"/>
          <w:sz w:val="28"/>
          <w:szCs w:val="28"/>
          <w:u w:val="single"/>
        </w:rPr>
        <w:t>От     14.10.2016 г. №  123</w:t>
      </w:r>
    </w:p>
    <w:p w:rsidR="005D1E42" w:rsidRPr="0056246C" w:rsidRDefault="005D1E42" w:rsidP="005D1E42">
      <w:pPr>
        <w:ind w:left="851"/>
        <w:jc w:val="both"/>
        <w:rPr>
          <w:rFonts w:ascii="Times New Roman" w:hAnsi="Times New Roman" w:cs="Times New Roman"/>
        </w:rPr>
      </w:pPr>
      <w:r w:rsidRPr="0056246C">
        <w:rPr>
          <w:rFonts w:ascii="Times New Roman" w:hAnsi="Times New Roman" w:cs="Times New Roman"/>
        </w:rPr>
        <w:t xml:space="preserve">с. Русская Буйловка </w:t>
      </w:r>
    </w:p>
    <w:p w:rsidR="005D1E42" w:rsidRDefault="005D1E42" w:rsidP="00AA14CE">
      <w:pPr>
        <w:tabs>
          <w:tab w:val="right" w:pos="9900"/>
        </w:tabs>
        <w:ind w:left="907"/>
        <w:jc w:val="both"/>
        <w:rPr>
          <w:rFonts w:ascii="Times New Roman" w:hAnsi="Times New Roman" w:cs="Times New Roman"/>
          <w:sz w:val="26"/>
          <w:szCs w:val="26"/>
        </w:rPr>
      </w:pPr>
    </w:p>
    <w:p w:rsidR="00263618" w:rsidRPr="00A33A56" w:rsidRDefault="00993F6E" w:rsidP="001B2CA4">
      <w:pPr>
        <w:tabs>
          <w:tab w:val="right" w:pos="10206"/>
        </w:tabs>
        <w:ind w:left="907" w:right="4393"/>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263618" w:rsidRPr="0086065C">
        <w:rPr>
          <w:rFonts w:ascii="Times New Roman" w:hAnsi="Times New Roman" w:cs="Times New Roman"/>
          <w:sz w:val="26"/>
          <w:szCs w:val="26"/>
        </w:rPr>
        <w:t>технологической схемы предоставления муниципальной услуги</w:t>
      </w:r>
      <w:r w:rsidR="001B2CA4">
        <w:rPr>
          <w:rFonts w:ascii="Times New Roman" w:hAnsi="Times New Roman" w:cs="Times New Roman"/>
          <w:sz w:val="26"/>
          <w:szCs w:val="26"/>
        </w:rPr>
        <w:t xml:space="preserve"> </w:t>
      </w:r>
      <w:r w:rsidR="00263618"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B40237">
        <w:rPr>
          <w:sz w:val="26"/>
          <w:szCs w:val="26"/>
        </w:rPr>
        <w:t>,</w:t>
      </w:r>
      <w:r>
        <w:rPr>
          <w:sz w:val="26"/>
          <w:szCs w:val="26"/>
        </w:rPr>
        <w:t xml:space="preserve"> администрация</w:t>
      </w:r>
      <w:r w:rsidRPr="0086065C">
        <w:rPr>
          <w:sz w:val="26"/>
          <w:szCs w:val="26"/>
        </w:rPr>
        <w:t xml:space="preserve"> </w:t>
      </w:r>
      <w:r w:rsidR="005D1E42">
        <w:rPr>
          <w:sz w:val="26"/>
          <w:szCs w:val="26"/>
        </w:rPr>
        <w:t>Русско-Буйловского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Default="006A0E1D" w:rsidP="006A0E1D">
      <w:pPr>
        <w:pStyle w:val="ac"/>
        <w:tabs>
          <w:tab w:val="right" w:pos="9900"/>
        </w:tabs>
        <w:ind w:left="0" w:firstLine="720"/>
        <w:jc w:val="center"/>
        <w:rPr>
          <w:sz w:val="26"/>
          <w:szCs w:val="26"/>
        </w:rPr>
      </w:pPr>
      <w:r w:rsidRPr="0025268D">
        <w:rPr>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Обнародовать настоящее</w:t>
      </w:r>
      <w:r w:rsidR="00B40237">
        <w:rPr>
          <w:color w:val="000000"/>
          <w:sz w:val="26"/>
          <w:szCs w:val="26"/>
        </w:rPr>
        <w:t xml:space="preserve">  постановление в соответствии с</w:t>
      </w:r>
      <w:r>
        <w:rPr>
          <w:color w:val="000000"/>
          <w:sz w:val="26"/>
          <w:szCs w:val="26"/>
        </w:rPr>
        <w:t xml:space="preserve"> Полож</w:t>
      </w:r>
      <w:r w:rsidR="00B40237">
        <w:rPr>
          <w:color w:val="000000"/>
          <w:sz w:val="26"/>
          <w:szCs w:val="26"/>
        </w:rPr>
        <w:t xml:space="preserve">ением о порядке обнародования муниципальных правовых </w:t>
      </w:r>
      <w:r>
        <w:rPr>
          <w:color w:val="000000"/>
          <w:sz w:val="26"/>
          <w:szCs w:val="26"/>
        </w:rPr>
        <w:t xml:space="preserve">актов </w:t>
      </w:r>
      <w:r w:rsidR="005D1E42">
        <w:rPr>
          <w:sz w:val="26"/>
          <w:szCs w:val="26"/>
        </w:rPr>
        <w:t>Русско-Буйловского</w:t>
      </w:r>
      <w:r>
        <w:rPr>
          <w:sz w:val="26"/>
          <w:szCs w:val="26"/>
        </w:rPr>
        <w:t xml:space="preserve"> сельского поселения </w:t>
      </w:r>
      <w:r w:rsidR="00B40237">
        <w:rPr>
          <w:color w:val="000000"/>
          <w:sz w:val="26"/>
          <w:szCs w:val="26"/>
        </w:rPr>
        <w:t xml:space="preserve">Павловского </w:t>
      </w:r>
      <w:r>
        <w:rPr>
          <w:color w:val="000000"/>
          <w:sz w:val="26"/>
          <w:szCs w:val="26"/>
        </w:rPr>
        <w:t>муниципальн</w:t>
      </w:r>
      <w:r w:rsidR="00B40237">
        <w:rPr>
          <w:color w:val="000000"/>
          <w:sz w:val="26"/>
          <w:szCs w:val="26"/>
        </w:rPr>
        <w:t xml:space="preserve">ого района Воронежской области и разместить  на  официальном сайте </w:t>
      </w:r>
      <w:r w:rsidR="005D1E42">
        <w:rPr>
          <w:color w:val="000000"/>
          <w:sz w:val="26"/>
          <w:szCs w:val="26"/>
        </w:rPr>
        <w:t>Русско-Буйловского</w:t>
      </w:r>
      <w:r w:rsidR="00B40237">
        <w:rPr>
          <w:color w:val="000000"/>
          <w:sz w:val="26"/>
          <w:szCs w:val="26"/>
        </w:rPr>
        <w:t xml:space="preserve"> сельского  поселения в сети </w:t>
      </w:r>
      <w:r>
        <w:rPr>
          <w:color w:val="000000"/>
          <w:sz w:val="26"/>
          <w:szCs w:val="26"/>
        </w:rPr>
        <w:t>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 xml:space="preserve">Глава </w:t>
      </w:r>
      <w:r w:rsidR="005D1E42">
        <w:rPr>
          <w:sz w:val="26"/>
          <w:szCs w:val="26"/>
        </w:rPr>
        <w:t>Русско-Буйловского</w:t>
      </w:r>
      <w:r w:rsidRPr="0025268D">
        <w:rPr>
          <w:sz w:val="26"/>
          <w:szCs w:val="26"/>
        </w:rPr>
        <w:t xml:space="preserve"> сельского поселения</w:t>
      </w: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0B351D" w:rsidRPr="005D1E42" w:rsidRDefault="006A0E1D" w:rsidP="006A0E1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r w:rsidR="005D1E42">
        <w:rPr>
          <w:sz w:val="26"/>
          <w:szCs w:val="26"/>
        </w:rPr>
        <w:t xml:space="preserve"> </w:t>
      </w:r>
      <w:r w:rsidR="005D1E42" w:rsidRPr="005D1E42">
        <w:rPr>
          <w:rFonts w:ascii="Times New Roman" w:hAnsi="Times New Roman" w:cs="Times New Roman"/>
          <w:sz w:val="26"/>
          <w:szCs w:val="26"/>
        </w:rPr>
        <w:t>Ю.П.Шевченко</w:t>
      </w:r>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263618">
      <w:pPr>
        <w:ind w:left="9000"/>
        <w:rPr>
          <w:rFonts w:ascii="Times New Roman" w:hAnsi="Times New Roman" w:cs="Times New Roman"/>
          <w:sz w:val="26"/>
          <w:szCs w:val="26"/>
        </w:rPr>
      </w:pPr>
    </w:p>
    <w:p w:rsidR="003A7159" w:rsidRDefault="003A7159" w:rsidP="003A7159">
      <w:pPr>
        <w:ind w:left="993" w:firstLine="143"/>
        <w:rPr>
          <w:rFonts w:ascii="Times New Roman" w:hAnsi="Times New Roman" w:cs="Times New Roman"/>
        </w:rPr>
      </w:pPr>
      <w:r>
        <w:rPr>
          <w:rFonts w:ascii="Times New Roman" w:hAnsi="Times New Roman" w:cs="Times New Roman"/>
        </w:rPr>
        <w:lastRenderedPageBreak/>
        <w:t>СОГЛАСОВАНО:</w:t>
      </w: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r>
        <w:rPr>
          <w:rFonts w:ascii="Times New Roman" w:hAnsi="Times New Roman" w:cs="Times New Roman"/>
        </w:rPr>
        <w:t>Глава Русско-Буйловского</w:t>
      </w:r>
    </w:p>
    <w:p w:rsidR="003A7159" w:rsidRDefault="003A7159" w:rsidP="003A7159">
      <w:pPr>
        <w:ind w:left="993" w:firstLine="143"/>
        <w:rPr>
          <w:rFonts w:ascii="Times New Roman" w:hAnsi="Times New Roman" w:cs="Times New Roman"/>
        </w:rPr>
      </w:pPr>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Ю.П.Шевченко</w:t>
      </w: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r>
        <w:rPr>
          <w:rFonts w:ascii="Times New Roman" w:hAnsi="Times New Roman" w:cs="Times New Roman"/>
        </w:rPr>
        <w:t>ВНЕСЕНО:</w:t>
      </w: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r>
        <w:rPr>
          <w:rFonts w:ascii="Times New Roman" w:hAnsi="Times New Roman" w:cs="Times New Roman"/>
        </w:rPr>
        <w:t>Ведущий специалист администрации</w:t>
      </w:r>
    </w:p>
    <w:p w:rsidR="003A7159" w:rsidRDefault="003A7159" w:rsidP="003A7159">
      <w:pPr>
        <w:ind w:left="993" w:firstLine="143"/>
        <w:rPr>
          <w:rFonts w:ascii="Times New Roman" w:hAnsi="Times New Roman" w:cs="Times New Roman"/>
        </w:rPr>
      </w:pPr>
      <w:r>
        <w:rPr>
          <w:rFonts w:ascii="Times New Roman" w:hAnsi="Times New Roman" w:cs="Times New Roman"/>
        </w:rPr>
        <w:t xml:space="preserve">Русско-Буйловского сельского поселения               </w:t>
      </w:r>
      <w:r>
        <w:rPr>
          <w:rFonts w:ascii="Times New Roman" w:hAnsi="Times New Roman" w:cs="Times New Roman"/>
        </w:rPr>
        <w:tab/>
      </w:r>
      <w:r>
        <w:rPr>
          <w:rFonts w:ascii="Times New Roman" w:hAnsi="Times New Roman" w:cs="Times New Roman"/>
        </w:rPr>
        <w:tab/>
        <w:t>В.В.Ворфоломеева</w:t>
      </w:r>
    </w:p>
    <w:p w:rsidR="003A7159" w:rsidRDefault="003A7159" w:rsidP="003A7159">
      <w:pPr>
        <w:ind w:left="993" w:firstLine="143"/>
        <w:rPr>
          <w:rFonts w:ascii="Times New Roman" w:hAnsi="Times New Roman" w:cs="Times New Roman"/>
        </w:rPr>
      </w:pPr>
    </w:p>
    <w:p w:rsidR="003A7159" w:rsidRDefault="003A7159" w:rsidP="003A7159">
      <w:pPr>
        <w:ind w:left="993" w:firstLine="143"/>
        <w:rPr>
          <w:rFonts w:ascii="Times New Roman" w:hAnsi="Times New Roman" w:cs="Times New Roman"/>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bookmarkStart w:id="0" w:name="_GoBack"/>
      <w:bookmarkEnd w:id="0"/>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5D1E42" w:rsidP="002A1377">
      <w:pPr>
        <w:ind w:left="9000"/>
        <w:rPr>
          <w:rFonts w:ascii="Times New Roman" w:hAnsi="Times New Roman" w:cs="Times New Roman"/>
        </w:rPr>
      </w:pPr>
      <w:r>
        <w:rPr>
          <w:rFonts w:ascii="Times New Roman" w:hAnsi="Times New Roman" w:cs="Times New Roman"/>
        </w:rPr>
        <w:t>Русско-Буйловского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5D1E42">
        <w:rPr>
          <w:rFonts w:ascii="Times New Roman" w:hAnsi="Times New Roman" w:cs="Times New Roman"/>
        </w:rPr>
        <w:t>14</w:t>
      </w:r>
      <w:r w:rsidRPr="00CF5025">
        <w:rPr>
          <w:rFonts w:ascii="Times New Roman" w:hAnsi="Times New Roman" w:cs="Times New Roman"/>
        </w:rPr>
        <w:t>.</w:t>
      </w:r>
      <w:r w:rsidR="005D1E42">
        <w:rPr>
          <w:rFonts w:ascii="Times New Roman" w:hAnsi="Times New Roman" w:cs="Times New Roman"/>
        </w:rPr>
        <w:t>1</w:t>
      </w:r>
      <w:r>
        <w:rPr>
          <w:rFonts w:ascii="Times New Roman" w:hAnsi="Times New Roman" w:cs="Times New Roman"/>
        </w:rPr>
        <w:t>0.2016</w:t>
      </w:r>
      <w:r w:rsidRPr="00CF5025">
        <w:rPr>
          <w:rFonts w:ascii="Times New Roman" w:hAnsi="Times New Roman" w:cs="Times New Roman"/>
        </w:rPr>
        <w:t xml:space="preserve">г. № </w:t>
      </w:r>
      <w:r w:rsidR="005D1E42">
        <w:rPr>
          <w:rFonts w:ascii="Times New Roman" w:hAnsi="Times New Roman" w:cs="Times New Roman"/>
        </w:rPr>
        <w:t>123</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88"/>
        <w:gridCol w:w="10440"/>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5D1E42">
              <w:rPr>
                <w:rFonts w:ascii="Times New Roman" w:hAnsi="Times New Roman" w:cs="Times New Roman"/>
                <w:sz w:val="22"/>
                <w:szCs w:val="22"/>
              </w:rPr>
              <w:t>Русско-Буйловского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Pr="00B332ED">
              <w:rPr>
                <w:rFonts w:ascii="Times New Roman" w:hAnsi="Times New Roman" w:cs="Times New Roman"/>
                <w:highlight w:val="yellow"/>
              </w:rPr>
              <w:t>820169</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5D1E42">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5D1E42">
              <w:rPr>
                <w:rFonts w:ascii="Times New Roman" w:hAnsi="Times New Roman" w:cs="Times New Roman"/>
                <w:sz w:val="22"/>
                <w:szCs w:val="22"/>
              </w:rPr>
              <w:t>Русско-Буйловского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5D1E42">
              <w:rPr>
                <w:rFonts w:ascii="Times New Roman" w:hAnsi="Times New Roman" w:cs="Times New Roman"/>
                <w:sz w:val="22"/>
                <w:szCs w:val="22"/>
              </w:rPr>
              <w:t>21</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5D1E42">
              <w:rPr>
                <w:rFonts w:ascii="Times New Roman" w:hAnsi="Times New Roman" w:cs="Times New Roman"/>
                <w:sz w:val="22"/>
                <w:szCs w:val="22"/>
              </w:rPr>
              <w:t xml:space="preserve"> 97</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Раздел, объединение земельных участков, находящихся в муниципаль</w:t>
            </w:r>
            <w:r>
              <w:rPr>
                <w:rFonts w:ascii="Times New Roman" w:hAnsi="Times New Roman" w:cs="Times New Roman"/>
                <w:sz w:val="18"/>
                <w:szCs w:val="18"/>
              </w:rPr>
              <w:t>-</w:t>
            </w:r>
            <w:r w:rsidRPr="00B43180">
              <w:rPr>
                <w:rFonts w:ascii="Times New Roman" w:hAnsi="Times New Roman" w:cs="Times New Roman"/>
                <w:sz w:val="18"/>
                <w:szCs w:val="18"/>
              </w:rPr>
              <w:t>ной собствен</w:t>
            </w:r>
            <w:r>
              <w:rPr>
                <w:rFonts w:ascii="Times New Roman" w:hAnsi="Times New Roman" w:cs="Times New Roman"/>
                <w:sz w:val="18"/>
                <w:szCs w:val="18"/>
              </w:rPr>
              <w:t>-</w:t>
            </w:r>
            <w:r w:rsidRPr="00B43180">
              <w:rPr>
                <w:rFonts w:ascii="Times New Roman" w:hAnsi="Times New Roman" w:cs="Times New Roman"/>
                <w:sz w:val="18"/>
                <w:szCs w:val="18"/>
              </w:rPr>
              <w:t>ности и (или) государственная</w:t>
            </w:r>
            <w:r w:rsidRPr="003C0E85">
              <w:rPr>
                <w:rFonts w:ascii="Times New Roman" w:hAnsi="Times New Roman" w:cs="Times New Roman"/>
                <w:sz w:val="26"/>
                <w:szCs w:val="26"/>
              </w:rPr>
              <w:t xml:space="preserve"> </w:t>
            </w:r>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календарных</w:t>
            </w:r>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r w:rsidR="00720B00">
              <w:rPr>
                <w:rFonts w:ascii="Times New Roman" w:hAnsi="Times New Roman" w:cs="Times New Roman"/>
                <w:bCs/>
                <w:sz w:val="18"/>
                <w:szCs w:val="18"/>
              </w:rPr>
              <w:t xml:space="preserve">календарных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5D1E42">
              <w:rPr>
                <w:rFonts w:ascii="Times New Roman" w:hAnsi="Times New Roman" w:cs="Times New Roman"/>
                <w:sz w:val="16"/>
                <w:szCs w:val="16"/>
              </w:rPr>
              <w:t>Русско-Буйловского</w:t>
            </w:r>
            <w:r w:rsidRPr="00B43180">
              <w:rPr>
                <w:rFonts w:ascii="Times New Roman" w:hAnsi="Times New Roman" w:cs="Times New Roman"/>
                <w:sz w:val="16"/>
                <w:szCs w:val="16"/>
              </w:rPr>
              <w:t xml:space="preserve"> сельского поселения или не относится к земельным участкам, 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 собственность на которые не разграничена, расположенным на терр</w:t>
            </w:r>
            <w:r w:rsidR="00F935A9">
              <w:rPr>
                <w:rFonts w:ascii="Times New Roman" w:hAnsi="Times New Roman" w:cs="Times New Roman"/>
                <w:sz w:val="16"/>
                <w:szCs w:val="16"/>
              </w:rPr>
              <w:t xml:space="preserve">итории </w:t>
            </w:r>
            <w:r w:rsidR="005D1E42">
              <w:rPr>
                <w:rFonts w:ascii="Times New Roman" w:hAnsi="Times New Roman" w:cs="Times New Roman"/>
                <w:sz w:val="16"/>
                <w:szCs w:val="16"/>
              </w:rPr>
              <w:t>Русско-Буйловского</w:t>
            </w:r>
            <w:r w:rsidR="00F935A9">
              <w:rPr>
                <w:rFonts w:ascii="Times New Roman" w:hAnsi="Times New Roman" w:cs="Times New Roman"/>
                <w:sz w:val="16"/>
                <w:szCs w:val="16"/>
              </w:rPr>
              <w:t xml:space="preserve"> </w:t>
            </w:r>
            <w:r w:rsidRPr="00B43180">
              <w:rPr>
                <w:rFonts w:ascii="Times New Roman" w:hAnsi="Times New Roman" w:cs="Times New Roman"/>
                <w:sz w:val="16"/>
                <w:szCs w:val="16"/>
              </w:rPr>
              <w:t>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 пользования, праве пожизненного 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 владения или праве безвозмездного 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полное или частичное совпадение местополо</w:t>
            </w:r>
            <w:r>
              <w:rPr>
                <w:rFonts w:ascii="Times New Roman" w:hAnsi="Times New Roman" w:cs="Times New Roman"/>
                <w:sz w:val="16"/>
                <w:szCs w:val="16"/>
              </w:rPr>
              <w:t>-</w:t>
            </w:r>
            <w:r w:rsidRPr="00B43180">
              <w:rPr>
                <w:rFonts w:ascii="Times New Roman" w:hAnsi="Times New Roman" w:cs="Times New Roman"/>
                <w:sz w:val="16"/>
                <w:szCs w:val="16"/>
              </w:rPr>
              <w:t xml:space="preserve">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несоответствие схемы расположения земельного участка утвержденному проекту планировки территории, 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расположение земель</w:t>
            </w:r>
            <w:r>
              <w:rPr>
                <w:rFonts w:ascii="Times New Roman" w:hAnsi="Times New Roman" w:cs="Times New Roman"/>
                <w:sz w:val="16"/>
                <w:szCs w:val="16"/>
              </w:rPr>
              <w:t>-</w:t>
            </w:r>
            <w:r w:rsidRPr="00B43180">
              <w:rPr>
                <w:rFonts w:ascii="Times New Roman" w:hAnsi="Times New Roman" w:cs="Times New Roman"/>
                <w:sz w:val="16"/>
                <w:szCs w:val="16"/>
              </w:rPr>
              <w:t>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порядке</w:t>
            </w:r>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D943F3" w:rsidRPr="00AC7AF5" w:rsidRDefault="00957AA8" w:rsidP="00F935A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w:t>
            </w:r>
            <w:r w:rsidR="00F935A9">
              <w:rPr>
                <w:rFonts w:ascii="Times New Roman" w:hAnsi="Times New Roman" w:cs="Times New Roman"/>
                <w:sz w:val="18"/>
                <w:szCs w:val="18"/>
              </w:rPr>
              <w:t>ется представителем заявителя).</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Правоустанавливающие  и (или) правоудостоверяющие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2"/>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D1E42">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D1E42">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993F6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D1E42">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993F6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удостоверяющих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D1E42">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F935A9">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r w:rsidRPr="00F935A9">
              <w:rPr>
                <w:rFonts w:ascii="Times New Roman" w:hAnsi="Times New Roman" w:cs="Times New Roman"/>
                <w:sz w:val="18"/>
                <w:szCs w:val="1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 xml:space="preserve">Администрация </w:t>
            </w:r>
            <w:r w:rsidR="005D1E42">
              <w:rPr>
                <w:rFonts w:ascii="Times New Roman" w:hAnsi="Times New Roman" w:cs="Times New Roman"/>
                <w:sz w:val="18"/>
                <w:szCs w:val="18"/>
              </w:rPr>
              <w:t>Русско-Буйловского</w:t>
            </w:r>
            <w:r w:rsidRPr="00F935A9">
              <w:rPr>
                <w:rFonts w:ascii="Times New Roman" w:hAnsi="Times New Roman" w:cs="Times New Roman"/>
                <w:sz w:val="18"/>
                <w:szCs w:val="18"/>
              </w:rPr>
              <w:t xml:space="preserve"> сельского поселения Павловского</w:t>
            </w:r>
            <w:r w:rsidRPr="00F935A9">
              <w:rPr>
                <w:sz w:val="26"/>
                <w:szCs w:val="26"/>
              </w:rPr>
              <w:t xml:space="preserve"> </w:t>
            </w:r>
            <w:r w:rsidRPr="00F935A9">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5D1E42">
              <w:rPr>
                <w:rFonts w:ascii="Times New Roman" w:hAnsi="Times New Roman" w:cs="Times New Roman"/>
                <w:color w:val="000000"/>
                <w:sz w:val="18"/>
                <w:szCs w:val="18"/>
              </w:rPr>
              <w:t>Русско-Буйловского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D943F3" w:rsidRPr="00993F6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5D1E42">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hyperlink r:id="rId11" w:history="1">
              <w:r w:rsidR="005D1E42" w:rsidRPr="005D1E42">
                <w:rPr>
                  <w:rStyle w:val="a5"/>
                  <w:rFonts w:ascii="Times New Roman" w:hAnsi="Times New Roman" w:cs="Times New Roman"/>
                  <w:sz w:val="20"/>
                  <w:szCs w:val="20"/>
                  <w:lang w:val="en-US"/>
                </w:rPr>
                <w:t>www</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russko</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buylovskoe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pav</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gov</w:t>
              </w:r>
              <w:r w:rsidR="005D1E42" w:rsidRPr="005D1E42">
                <w:rPr>
                  <w:rStyle w:val="a5"/>
                  <w:rFonts w:ascii="Times New Roman" w:hAnsi="Times New Roman" w:cs="Times New Roman"/>
                  <w:sz w:val="20"/>
                  <w:szCs w:val="20"/>
                </w:rPr>
                <w:t>36.</w:t>
              </w:r>
              <w:r w:rsidR="005D1E42" w:rsidRPr="005D1E42">
                <w:rPr>
                  <w:rStyle w:val="a5"/>
                  <w:rFonts w:ascii="Times New Roman" w:hAnsi="Times New Roman" w:cs="Times New Roman"/>
                  <w:sz w:val="20"/>
                  <w:szCs w:val="20"/>
                  <w:lang w:val="en-US"/>
                </w:rPr>
                <w:t>ru</w:t>
              </w:r>
            </w:hyperlink>
            <w:r w:rsidR="005D1E42" w:rsidRPr="005D1E42">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993F6E"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т администрации в сети Интернет</w:t>
            </w:r>
          </w:p>
          <w:p w:rsidR="00D943F3" w:rsidRPr="00EC32BB" w:rsidRDefault="00B61D28"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hyperlink r:id="rId12" w:history="1">
              <w:r w:rsidR="005D1E42" w:rsidRPr="005D1E42">
                <w:rPr>
                  <w:rStyle w:val="a5"/>
                  <w:rFonts w:ascii="Times New Roman" w:hAnsi="Times New Roman" w:cs="Times New Roman"/>
                  <w:sz w:val="20"/>
                  <w:szCs w:val="20"/>
                  <w:lang w:val="en-US"/>
                </w:rPr>
                <w:t>www</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russko</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buylovskoe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pav</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gov</w:t>
              </w:r>
              <w:r w:rsidR="005D1E42" w:rsidRPr="005D1E42">
                <w:rPr>
                  <w:rStyle w:val="a5"/>
                  <w:rFonts w:ascii="Times New Roman" w:hAnsi="Times New Roman" w:cs="Times New Roman"/>
                  <w:sz w:val="20"/>
                  <w:szCs w:val="20"/>
                </w:rPr>
                <w:t>36.</w:t>
              </w:r>
              <w:r w:rsidR="005D1E42" w:rsidRPr="005D1E42">
                <w:rPr>
                  <w:rStyle w:val="a5"/>
                  <w:rFonts w:ascii="Times New Roman" w:hAnsi="Times New Roman" w:cs="Times New Roman"/>
                  <w:sz w:val="20"/>
                  <w:szCs w:val="20"/>
                  <w:lang w:val="en-US"/>
                </w:rPr>
                <w:t>ru</w:t>
              </w:r>
            </w:hyperlink>
            <w:r w:rsidR="005D1E42" w:rsidRPr="005D1E42">
              <w:rPr>
                <w:rFonts w:ascii="Times New Roman" w:hAnsi="Times New Roman" w:cs="Times New Roman"/>
                <w:sz w:val="20"/>
                <w:szCs w:val="20"/>
              </w:rPr>
              <w:t>.</w:t>
            </w:r>
            <w:r w:rsidR="00EC32BB"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573552" w:rsidRPr="00993F6E" w:rsidRDefault="00FF5644" w:rsidP="00993F6E">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 xml:space="preserve">т администрации в сети Интернет </w:t>
            </w:r>
            <w:hyperlink r:id="rId13" w:history="1">
              <w:r w:rsidR="005D1E42" w:rsidRPr="005D1E42">
                <w:rPr>
                  <w:rStyle w:val="a5"/>
                  <w:rFonts w:ascii="Times New Roman" w:hAnsi="Times New Roman" w:cs="Times New Roman"/>
                  <w:sz w:val="20"/>
                  <w:szCs w:val="20"/>
                  <w:lang w:val="en-US"/>
                </w:rPr>
                <w:t>www</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russko</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buylovskoe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pav</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gov</w:t>
              </w:r>
              <w:r w:rsidR="005D1E42" w:rsidRPr="005D1E42">
                <w:rPr>
                  <w:rStyle w:val="a5"/>
                  <w:rFonts w:ascii="Times New Roman" w:hAnsi="Times New Roman" w:cs="Times New Roman"/>
                  <w:sz w:val="20"/>
                  <w:szCs w:val="20"/>
                </w:rPr>
                <w:t>36.</w:t>
              </w:r>
              <w:r w:rsidR="005D1E42" w:rsidRPr="005D1E42">
                <w:rPr>
                  <w:rStyle w:val="a5"/>
                  <w:rFonts w:ascii="Times New Roman" w:hAnsi="Times New Roman" w:cs="Times New Roman"/>
                  <w:sz w:val="20"/>
                  <w:szCs w:val="20"/>
                  <w:lang w:val="en-US"/>
                </w:rPr>
                <w:t>ru</w:t>
              </w:r>
            </w:hyperlink>
            <w:r w:rsidR="005D1E42" w:rsidRPr="005D1E42">
              <w:rPr>
                <w:rFonts w:ascii="Times New Roman" w:hAnsi="Times New Roman" w:cs="Times New Roman"/>
                <w:sz w:val="20"/>
                <w:szCs w:val="20"/>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993F6E" w:rsidRDefault="00B61D28" w:rsidP="00993F6E">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hyperlink r:id="rId14" w:history="1">
              <w:r w:rsidR="005D1E42" w:rsidRPr="005D1E42">
                <w:rPr>
                  <w:rStyle w:val="a5"/>
                  <w:rFonts w:ascii="Times New Roman" w:hAnsi="Times New Roman" w:cs="Times New Roman"/>
                  <w:sz w:val="20"/>
                  <w:szCs w:val="20"/>
                  <w:lang w:val="en-US"/>
                </w:rPr>
                <w:t>www</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russko</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buylovskoe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pav</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e</w:t>
              </w:r>
              <w:r w:rsidR="005D1E42" w:rsidRPr="005D1E42">
                <w:rPr>
                  <w:rStyle w:val="a5"/>
                  <w:rFonts w:ascii="Times New Roman" w:hAnsi="Times New Roman" w:cs="Times New Roman"/>
                  <w:sz w:val="20"/>
                  <w:szCs w:val="20"/>
                </w:rPr>
                <w:t>-</w:t>
              </w:r>
              <w:r w:rsidR="005D1E42" w:rsidRPr="005D1E42">
                <w:rPr>
                  <w:rStyle w:val="a5"/>
                  <w:rFonts w:ascii="Times New Roman" w:hAnsi="Times New Roman" w:cs="Times New Roman"/>
                  <w:sz w:val="20"/>
                  <w:szCs w:val="20"/>
                  <w:lang w:val="en-US"/>
                </w:rPr>
                <w:t>gov</w:t>
              </w:r>
              <w:r w:rsidR="005D1E42" w:rsidRPr="005D1E42">
                <w:rPr>
                  <w:rStyle w:val="a5"/>
                  <w:rFonts w:ascii="Times New Roman" w:hAnsi="Times New Roman" w:cs="Times New Roman"/>
                  <w:sz w:val="20"/>
                  <w:szCs w:val="20"/>
                </w:rPr>
                <w:t>36.</w:t>
              </w:r>
              <w:r w:rsidR="005D1E42" w:rsidRPr="005D1E42">
                <w:rPr>
                  <w:rStyle w:val="a5"/>
                  <w:rFonts w:ascii="Times New Roman" w:hAnsi="Times New Roman" w:cs="Times New Roman"/>
                  <w:sz w:val="20"/>
                  <w:szCs w:val="20"/>
                  <w:lang w:val="en-US"/>
                </w:rPr>
                <w:t>ru</w:t>
              </w:r>
            </w:hyperlink>
            <w:r w:rsidR="005D1E42" w:rsidRPr="005D1E42">
              <w:rPr>
                <w:rFonts w:ascii="Times New Roman" w:hAnsi="Times New Roman" w:cs="Times New Roman"/>
                <w:sz w:val="20"/>
                <w:szCs w:val="20"/>
              </w:rPr>
              <w:t>.</w:t>
            </w:r>
          </w:p>
        </w:tc>
      </w:tr>
    </w:tbl>
    <w:p w:rsidR="00D943F3" w:rsidRPr="00993F6E" w:rsidRDefault="00D943F3" w:rsidP="00D943F3">
      <w:pPr>
        <w:rPr>
          <w:rFonts w:ascii="Times New Roman" w:hAnsi="Times New Roman" w:cs="Times New Roman"/>
          <w:sz w:val="26"/>
          <w:szCs w:val="26"/>
        </w:rPr>
      </w:pPr>
    </w:p>
    <w:p w:rsidR="00D943F3" w:rsidRPr="00993F6E" w:rsidRDefault="00D943F3" w:rsidP="00D943F3">
      <w:pPr>
        <w:rPr>
          <w:rFonts w:ascii="Times New Roman" w:hAnsi="Times New Roman" w:cs="Times New Roman"/>
          <w:sz w:val="26"/>
          <w:szCs w:val="26"/>
        </w:rPr>
      </w:pPr>
    </w:p>
    <w:p w:rsidR="00D943F3" w:rsidRPr="00993F6E" w:rsidRDefault="00FF186A" w:rsidP="00A703A2">
      <w:pPr>
        <w:rPr>
          <w:rFonts w:ascii="Times New Roman" w:hAnsi="Times New Roman" w:cs="Times New Roman"/>
          <w:sz w:val="26"/>
          <w:szCs w:val="26"/>
        </w:rPr>
        <w:sectPr w:rsidR="00D943F3" w:rsidRPr="00993F6E" w:rsidSect="009D5170">
          <w:pgSz w:w="16838" w:h="11906" w:orient="landscape"/>
          <w:pgMar w:top="426" w:right="1134" w:bottom="850" w:left="1134" w:header="708" w:footer="708" w:gutter="0"/>
          <w:cols w:space="708"/>
          <w:docGrid w:linePitch="360"/>
        </w:sectPr>
      </w:pPr>
      <w:r w:rsidRPr="00993F6E">
        <w:rPr>
          <w:rFonts w:ascii="Times New Roman" w:hAnsi="Times New Roman" w:cs="Times New Roman"/>
          <w:sz w:val="26"/>
          <w:szCs w:val="26"/>
        </w:rPr>
        <w:t xml:space="preserve"> </w:t>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5D1E42">
        <w:rPr>
          <w:rFonts w:ascii="Times New Roman" w:hAnsi="Times New Roman" w:cs="Times New Roman"/>
        </w:rPr>
        <w:t>Русско-Буйловского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5"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5D1E42">
        <w:rPr>
          <w:rFonts w:ascii="Times New Roman" w:hAnsi="Times New Roman" w:cs="Times New Roman"/>
        </w:rPr>
        <w:t>Русско-Буйловского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собственность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r w:rsidRPr="00A4180A">
        <w:rPr>
          <w:rFonts w:ascii="Times New Roman" w:hAnsi="Times New Roman" w:cs="Times New Roman"/>
          <w:sz w:val="16"/>
          <w:szCs w:val="16"/>
        </w:rPr>
        <w:t xml:space="preserve">В соответствии с требованиями Федерального </w:t>
      </w:r>
      <w:hyperlink r:id="rId16"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5D1E42">
        <w:rPr>
          <w:rFonts w:ascii="Times New Roman" w:hAnsi="Times New Roman" w:cs="Times New Roman"/>
        </w:rPr>
        <w:t>Русско-Буйловского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7"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5D1E42">
        <w:rPr>
          <w:rFonts w:ascii="Times New Roman" w:hAnsi="Times New Roman" w:cs="Times New Roman"/>
        </w:rPr>
        <w:t>Русско-Буйловского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8"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28" w:rsidRDefault="00B61D28">
      <w:r>
        <w:separator/>
      </w:r>
    </w:p>
  </w:endnote>
  <w:endnote w:type="continuationSeparator" w:id="0">
    <w:p w:rsidR="00B61D28" w:rsidRDefault="00B6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28" w:rsidRDefault="00B61D28">
      <w:r>
        <w:separator/>
      </w:r>
    </w:p>
  </w:footnote>
  <w:footnote w:type="continuationSeparator" w:id="0">
    <w:p w:rsidR="00B61D28" w:rsidRDefault="00B61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8659E"/>
    <w:rsid w:val="003A7159"/>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73552"/>
    <w:rsid w:val="00577C2A"/>
    <w:rsid w:val="005865B2"/>
    <w:rsid w:val="00597433"/>
    <w:rsid w:val="005A6D35"/>
    <w:rsid w:val="005B28F6"/>
    <w:rsid w:val="005B3594"/>
    <w:rsid w:val="005B5FC3"/>
    <w:rsid w:val="005C3012"/>
    <w:rsid w:val="005C36DC"/>
    <w:rsid w:val="005C512F"/>
    <w:rsid w:val="005D1E42"/>
    <w:rsid w:val="005D5B15"/>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938FD"/>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3F6E"/>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0237"/>
    <w:rsid w:val="00B43180"/>
    <w:rsid w:val="00B52161"/>
    <w:rsid w:val="00B53266"/>
    <w:rsid w:val="00B61D28"/>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935A9"/>
    <w:rsid w:val="00F9545B"/>
    <w:rsid w:val="00FA08BE"/>
    <w:rsid w:val="00FA1F8E"/>
    <w:rsid w:val="00FA4F11"/>
    <w:rsid w:val="00FB4FE7"/>
    <w:rsid w:val="00FC5C81"/>
    <w:rsid w:val="00FC6E81"/>
    <w:rsid w:val="00FD031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31155">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ko-buylovskoe.pav.e-gov36.ru" TargetMode="External"/><Relationship Id="rId18"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sko-buylovskoe.pav.e-gov36.ru" TargetMode="External"/><Relationship Id="rId17"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ko-buylovskoe.pav.e-gov36.ru"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4FEC60A35525B037F71E4757BEBDBD6BB84F93DF4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http://www.russko-buyl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1087-C7DF-4B63-8E1E-96593469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4479</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29956</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1</cp:lastModifiedBy>
  <cp:revision>5</cp:revision>
  <cp:lastPrinted>2016-02-01T11:10:00Z</cp:lastPrinted>
  <dcterms:created xsi:type="dcterms:W3CDTF">2016-10-10T07:00:00Z</dcterms:created>
  <dcterms:modified xsi:type="dcterms:W3CDTF">2016-10-17T04:55:00Z</dcterms:modified>
</cp:coreProperties>
</file>